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983" w:rsidRDefault="00A60983" w:rsidP="00671FD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lang w:val="pl-PL" w:eastAsia="pl-PL"/>
        </w:rPr>
      </w:pPr>
      <w:bookmarkStart w:id="0" w:name="_GoBack"/>
      <w:bookmarkEnd w:id="0"/>
      <w:r w:rsidRPr="00671FD8">
        <w:rPr>
          <w:rFonts w:ascii="Times New Roman" w:eastAsia="Times New Roman" w:hAnsi="Times New Roman"/>
          <w:lang w:val="pl-PL" w:eastAsia="pl-PL"/>
        </w:rPr>
        <w:t>Załącznik B.88.</w:t>
      </w:r>
    </w:p>
    <w:p w:rsidR="00671FD8" w:rsidRPr="00671FD8" w:rsidRDefault="00671FD8" w:rsidP="00671F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</w:p>
    <w:p w:rsidR="009739C4" w:rsidRPr="00671FD8" w:rsidRDefault="00E77F92" w:rsidP="00E801FE">
      <w:pPr>
        <w:spacing w:line="240" w:lineRule="auto"/>
        <w:ind w:right="108"/>
        <w:jc w:val="both"/>
        <w:rPr>
          <w:rFonts w:ascii="Times New Roman" w:hAnsi="Times New Roman"/>
          <w:b/>
          <w:szCs w:val="20"/>
          <w:lang w:val="pl-PL"/>
        </w:rPr>
      </w:pP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LECZENIE CHORYCH NA ZAAWANSOWANEGO RAKA PODSTAWNOKOMÓRKOWEGO </w:t>
      </w:r>
      <w:r w:rsidR="00CF06E5"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SKÓRY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WISMODEGIBEM (ICD-10 C44)</w:t>
      </w:r>
    </w:p>
    <w:tbl>
      <w:tblPr>
        <w:tblW w:w="15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4536"/>
        <w:gridCol w:w="4536"/>
      </w:tblGrid>
      <w:tr w:rsidR="00127C87" w:rsidRPr="00EF7B1E" w:rsidTr="00671FD8">
        <w:trPr>
          <w:jc w:val="center"/>
        </w:trPr>
        <w:tc>
          <w:tcPr>
            <w:tcW w:w="15338" w:type="dxa"/>
            <w:gridSpan w:val="3"/>
            <w:shd w:val="clear" w:color="auto" w:fill="auto"/>
            <w:vAlign w:val="center"/>
          </w:tcPr>
          <w:p w:rsidR="00127C87" w:rsidRPr="00EF7B1E" w:rsidRDefault="00127C87" w:rsidP="00671FD8">
            <w:pPr>
              <w:ind w:left="-28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127C87" w:rsidRPr="00EF7B1E" w:rsidTr="00671FD8">
        <w:trPr>
          <w:trHeight w:val="549"/>
          <w:jc w:val="center"/>
        </w:trPr>
        <w:tc>
          <w:tcPr>
            <w:tcW w:w="6266" w:type="dxa"/>
            <w:shd w:val="clear" w:color="auto" w:fill="auto"/>
            <w:vAlign w:val="center"/>
          </w:tcPr>
          <w:p w:rsidR="00127C87" w:rsidRPr="00EF7B1E" w:rsidRDefault="00127C87" w:rsidP="005911E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27C87" w:rsidRPr="00EF7B1E" w:rsidRDefault="00127C87" w:rsidP="005911E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 DAWKOWANIA LEKÓW W PROGRAMIE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27C87" w:rsidRPr="00EF7B1E" w:rsidRDefault="00127C87" w:rsidP="005911E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127C87" w:rsidRPr="00EF7B1E" w:rsidTr="00671FD8">
        <w:trPr>
          <w:jc w:val="center"/>
        </w:trPr>
        <w:tc>
          <w:tcPr>
            <w:tcW w:w="6266" w:type="dxa"/>
            <w:shd w:val="clear" w:color="auto" w:fill="auto"/>
          </w:tcPr>
          <w:p w:rsidR="007A230E" w:rsidRPr="00EF7B1E" w:rsidRDefault="007A230E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EE2FF1" w:rsidRDefault="00655894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Kwalifikacja </w:t>
            </w:r>
            <w:r w:rsidR="00C31ED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świadczeniobiorców 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do programu </w:t>
            </w:r>
            <w:r w:rsidR="00894DE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na </w:t>
            </w:r>
            <w:r w:rsidR="00C31ED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jest 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przez 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espół 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Koordynacyjny ds. Leczenia Chorych na </w:t>
            </w:r>
            <w:r w:rsid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Raka </w:t>
            </w:r>
            <w:proofErr w:type="spellStart"/>
            <w:r w:rsid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Podstawnokomórkowego</w:t>
            </w:r>
            <w:proofErr w:type="spellEnd"/>
            <w:r w:rsid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Skóry</w:t>
            </w:r>
            <w:r w:rsidR="00894DE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C31EDE" w:rsidRPr="00C31ED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powoływany przez Prezesa Narodowego Funduszu Zdrowia</w:t>
            </w:r>
            <w:r w:rsidR="004327C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:rsidR="005911EC" w:rsidRPr="00EF7B1E" w:rsidRDefault="005911EC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4E0977" w:rsidRPr="005911EC" w:rsidRDefault="007A230E" w:rsidP="00EE2FF1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 kwalifikacji</w:t>
            </w:r>
            <w:r w:rsidR="00C01EE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5462FE" w:rsidRPr="005911EC" w:rsidRDefault="005911EC" w:rsidP="00EE2FF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</w:t>
            </w:r>
            <w:r w:rsidR="007A230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istologicznie potwierdzo</w:t>
            </w:r>
            <w:r w:rsidR="00712F93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ne rozpoznanie </w:t>
            </w:r>
            <w:r w:rsidR="001D3377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miejscowo zaawansow</w:t>
            </w:r>
            <w:r w:rsidR="004C56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anego raka </w:t>
            </w:r>
            <w:proofErr w:type="spellStart"/>
            <w:r w:rsidR="004C56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podstawnokomórkowego</w:t>
            </w:r>
            <w:proofErr w:type="spellEnd"/>
            <w:r w:rsidR="004C56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skóry </w:t>
            </w:r>
            <w:r w:rsidR="001D3377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lub objawowego raka </w:t>
            </w:r>
            <w:proofErr w:type="spellStart"/>
            <w:r w:rsidR="001D3377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podstawnokomórkowego</w:t>
            </w:r>
            <w:proofErr w:type="spellEnd"/>
            <w:r w:rsidR="001D3377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skóry </w:t>
            </w:r>
            <w:r w:rsidR="00E664B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 </w:t>
            </w:r>
            <w:r w:rsidR="001D3377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przerzutami</w:t>
            </w:r>
            <w:r w:rsidR="005462F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odległy</w:t>
            </w:r>
            <w:r w:rsidR="00370DF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</w:t>
            </w:r>
            <w:r w:rsid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u pacjentów, u których</w:t>
            </w:r>
            <w:r w:rsidR="005462F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:rsidR="005462FE" w:rsidRPr="00CC75C7" w:rsidRDefault="00704AEC" w:rsidP="00CC75C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692" w:hanging="283"/>
              <w:rPr>
                <w:rFonts w:ascii="Times New Roman" w:hAnsi="Times New Roman"/>
                <w:bCs/>
                <w:strike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</w:t>
            </w:r>
            <w:r w:rsidR="005462FE" w:rsidRPr="00CC75C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owotwór </w:t>
            </w:r>
            <w:r w:rsidR="008910AE" w:rsidRPr="00CC75C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jest w stadium nieoperacyjnym </w:t>
            </w:r>
            <w:r w:rsidR="002856D2" w:rsidRPr="00CC75C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 występują</w:t>
            </w:r>
            <w:r w:rsidR="005462FE" w:rsidRPr="00CC75C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przeciwwskazania do leczenia chirurgicznego</w:t>
            </w:r>
            <w:r w:rsidR="00E664B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2856D2" w:rsidRPr="00CC75C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definiowane jako</w:t>
            </w:r>
            <w:r w:rsidR="006037E8" w:rsidRPr="00CC75C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:rsidR="00EF7B1E" w:rsidRPr="00EF7B1E" w:rsidRDefault="00EF7B1E" w:rsidP="00EE2F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118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nawrót BCC w tej samej lokalizacji po zabiegu chirurgicznym</w:t>
            </w:r>
            <w:r w:rsid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i 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niewielkie prawdopodobieństwo wyleczenia po kolejnej resekcji lub</w:t>
            </w:r>
          </w:p>
          <w:p w:rsidR="00EF7B1E" w:rsidRPr="00EF7B1E" w:rsidRDefault="00EF7B1E" w:rsidP="00EE2F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118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przewidywane ryzyko znaczącej niepełnosprawności i/lub deformacji po ewentualnym zabiegu chirurgicznym lub</w:t>
            </w:r>
          </w:p>
          <w:p w:rsidR="00EF7B1E" w:rsidRPr="005911EC" w:rsidRDefault="005911EC" w:rsidP="00EE2F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118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EF7B1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nne przeciwskazania do leczenia chir</w:t>
            </w:r>
            <w:r w:rsidR="00E16B4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urgicznego (</w:t>
            </w:r>
            <w:r w:rsidR="00EF7B1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np. usunięcie czę</w:t>
            </w:r>
            <w:r w:rsidR="00E16B4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ści struktur twarzoczaszki, np. </w:t>
            </w:r>
            <w:r w:rsidR="00EF7B1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no</w:t>
            </w:r>
            <w:r w:rsidR="00974238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sa, ucha, powieki, gałki ocznej,</w:t>
            </w:r>
            <w:r w:rsidR="00EF7B1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bądź konieczność amputacji kończyny);</w:t>
            </w:r>
          </w:p>
          <w:p w:rsidR="005462FE" w:rsidRDefault="002856D2" w:rsidP="00EE2FF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ind w:left="692" w:hanging="283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stwierdzono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462F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progresj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ę</w:t>
            </w:r>
            <w:r w:rsidR="005462F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po radioterapii lub 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u których występują 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przeciwskazania do radioterapii</w:t>
            </w:r>
            <w:r w:rsidR="006037E8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5911EC" w:rsidRPr="00EE2FF1" w:rsidRDefault="00A7477D" w:rsidP="00A7477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A7477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przerzuty odległe </w:t>
            </w:r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są </w:t>
            </w:r>
            <w:r w:rsidRPr="00A7477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histopatologicznie potwierdzone jako ogniska raka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podstawnokomórkowego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04A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–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04A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 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przypadku pacjentów z</w:t>
            </w:r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 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podejrzeniem przerzutowego raka </w:t>
            </w:r>
            <w:proofErr w:type="spellStart"/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</w:t>
            </w:r>
            <w:r w:rsid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wnokomórkowego</w:t>
            </w:r>
            <w:proofErr w:type="spellEnd"/>
            <w:r w:rsid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, </w:t>
            </w:r>
          </w:p>
          <w:p w:rsidR="005911EC" w:rsidRPr="005911EC" w:rsidRDefault="005911EC" w:rsidP="00EE2FF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</w:t>
            </w:r>
            <w:r w:rsidR="007A230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tan sprawności </w:t>
            </w:r>
            <w:r w:rsidR="00F20C55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0-</w:t>
            </w:r>
            <w:r w:rsidR="008708E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2</w:t>
            </w:r>
            <w:r w:rsidR="00F20C55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708E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wg ECOG</w:t>
            </w:r>
            <w:r w:rsidR="006037E8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8708E2" w:rsidRPr="00EF7B1E" w:rsidRDefault="005911EC" w:rsidP="00EE2FF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8708E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ykluczenie w</w:t>
            </w:r>
            <w:r w:rsidR="008708E2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spółistnienia innych nowotworów złośliwych tzn. stanu po leczeniu lub w</w:t>
            </w:r>
            <w:r w:rsidR="00E16B4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trakcie leczenia o </w:t>
            </w:r>
            <w:r w:rsidR="008708E2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założeniu paliatywnym (niezależnie od odpowiedzi na leczenie) albo nieuzyskanie całkowitej remisji po leczeniu o założeniu radykalnym</w:t>
            </w:r>
            <w:r w:rsidR="006037E8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7A230E" w:rsidRDefault="005911EC" w:rsidP="00EE2FF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7A230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dekwatna wydolność narządowa określona na podstawie</w:t>
            </w:r>
            <w:r w:rsidR="00712F93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badań laboratoryjnych krwi:</w:t>
            </w:r>
          </w:p>
          <w:p w:rsidR="00EF7B1E" w:rsidRPr="00EF7B1E" w:rsidRDefault="00EF7B1E" w:rsidP="00EE2FF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692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wyniki badań czynności wątroby:</w:t>
            </w:r>
          </w:p>
          <w:p w:rsidR="00EF7B1E" w:rsidRPr="00EF7B1E" w:rsidRDefault="00EF7B1E" w:rsidP="00EE2F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117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stężenie bilirubiny całkowitej nieprzekraczające 2-krotnie górnej granicy normy</w:t>
            </w:r>
            <w:r w:rsidR="00E16B4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(GGN) lub, w 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przypadku pacjentów z udokumentowanym zespołem Gilberta, nieprzekraczające trzykrotności GGN;</w:t>
            </w:r>
          </w:p>
          <w:p w:rsidR="00EF7B1E" w:rsidRPr="00EF7B1E" w:rsidRDefault="00EF7B1E" w:rsidP="00EE2F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117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</w:t>
            </w:r>
            <w:r w:rsidR="00E16B4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wność transaminaz (alaninowej i 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asparaginowej) w surowicy nieprzekraczające 3</w:t>
            </w:r>
            <w:r w:rsidR="00E16B4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krotnie GGN;</w:t>
            </w:r>
          </w:p>
          <w:p w:rsidR="00EF7B1E" w:rsidRPr="00EF7B1E" w:rsidRDefault="00EF7B1E" w:rsidP="00EE2FF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692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stężenie kreatyniny nieprzekraczające 2,0 mg/</w:t>
            </w:r>
            <w:proofErr w:type="spellStart"/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dL</w:t>
            </w:r>
            <w:proofErr w:type="spellEnd"/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EF7B1E" w:rsidRPr="00EF7B1E" w:rsidRDefault="00EF7B1E" w:rsidP="00EE2FF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692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stężenie hemoglobiny powyżej 8,5 g/dl;</w:t>
            </w:r>
          </w:p>
          <w:p w:rsidR="00EF7B1E" w:rsidRPr="00EF7B1E" w:rsidRDefault="00EF7B1E" w:rsidP="00EE2FF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692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liczba granulocytów co najmniej 1000/</w:t>
            </w:r>
            <w:proofErr w:type="spellStart"/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μl</w:t>
            </w:r>
            <w:proofErr w:type="spellEnd"/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EF7B1E" w:rsidRPr="00974238" w:rsidRDefault="00EF7B1E" w:rsidP="0045482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left="692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liczba płytek krwi co najmniej 75 000/</w:t>
            </w:r>
            <w:proofErr w:type="spellStart"/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μl</w:t>
            </w:r>
            <w:proofErr w:type="spellEnd"/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960436" w:rsidRDefault="005911EC" w:rsidP="00EE2FF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</w:t>
            </w:r>
            <w:r w:rsidR="00960436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obiety w wieku rozrodczym i mężczyźni muszą spełniać wymogi antykoncepcji zawarte w </w:t>
            </w:r>
            <w:r w:rsidR="004C56A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aktualnej Charakterystyce Produktu Leczniczego. </w:t>
            </w:r>
          </w:p>
          <w:p w:rsidR="004C56A3" w:rsidRPr="00EF7B1E" w:rsidRDefault="004C56A3" w:rsidP="00EE2FF1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Wiek </w:t>
            </w:r>
            <w:r w:rsidR="006A2056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≥18 roku życia.</w:t>
            </w:r>
          </w:p>
          <w:p w:rsidR="00655894" w:rsidRPr="00EF7B1E" w:rsidRDefault="00655894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712F93" w:rsidRPr="00EF7B1E" w:rsidRDefault="007A230E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 kwalifikacji muszą być spełnione łącznie.</w:t>
            </w:r>
            <w:r w:rsidR="00655894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:rsidR="004E0977" w:rsidRPr="00EF7B1E" w:rsidRDefault="004E0977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8E614E" w:rsidRPr="00EF7B1E" w:rsidRDefault="008E614E" w:rsidP="00EE2FF1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/>
              <w:ind w:hanging="357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 uniemożliwiające udział w programie:</w:t>
            </w:r>
          </w:p>
          <w:p w:rsidR="004D1D01" w:rsidRDefault="002A60A6" w:rsidP="00EE2FF1">
            <w:pPr>
              <w:numPr>
                <w:ilvl w:val="0"/>
                <w:numId w:val="9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911EC">
              <w:rPr>
                <w:rFonts w:ascii="Times New Roman" w:hAnsi="Times New Roman"/>
                <w:sz w:val="20"/>
                <w:szCs w:val="20"/>
                <w:lang w:val="pl-PL"/>
              </w:rPr>
              <w:t>n</w:t>
            </w:r>
            <w:r w:rsidR="004D1D01" w:rsidRPr="005911EC">
              <w:rPr>
                <w:rFonts w:ascii="Times New Roman" w:hAnsi="Times New Roman"/>
                <w:sz w:val="20"/>
                <w:szCs w:val="20"/>
                <w:lang w:val="pl-PL"/>
              </w:rPr>
              <w:t>adwrażliw</w:t>
            </w:r>
            <w:r w:rsidR="008910AE">
              <w:rPr>
                <w:rFonts w:ascii="Times New Roman" w:hAnsi="Times New Roman"/>
                <w:sz w:val="20"/>
                <w:szCs w:val="20"/>
                <w:lang w:val="pl-PL"/>
              </w:rPr>
              <w:t>ość na substancję czynną lub na </w:t>
            </w:r>
            <w:r w:rsidR="004D1D01" w:rsidRPr="005911EC">
              <w:rPr>
                <w:rFonts w:ascii="Times New Roman" w:hAnsi="Times New Roman"/>
                <w:sz w:val="20"/>
                <w:szCs w:val="20"/>
                <w:lang w:val="pl-PL"/>
              </w:rPr>
              <w:t>którąkolwiek substancję pomocniczą</w:t>
            </w:r>
            <w:r w:rsidR="001C3B7F" w:rsidRPr="005911EC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4D1D01" w:rsidRDefault="002A60A6" w:rsidP="00EE2FF1">
            <w:pPr>
              <w:numPr>
                <w:ilvl w:val="0"/>
                <w:numId w:val="9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E2FF1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iąż</w:t>
            </w:r>
            <w:r w:rsidR="001C3B7F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karmi</w:t>
            </w:r>
            <w:r w:rsidR="001C3B7F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enie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piersią</w:t>
            </w:r>
            <w:r w:rsidR="001C3B7F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:rsidR="004D1D01" w:rsidRDefault="002A60A6" w:rsidP="00EE2FF1">
            <w:pPr>
              <w:numPr>
                <w:ilvl w:val="0"/>
                <w:numId w:val="9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E2FF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n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ieprzestrzega</w:t>
            </w:r>
            <w:r w:rsidR="001C3B7F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nie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zaleceń </w:t>
            </w:r>
            <w:r w:rsidR="000A5F23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4D1D01"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rogramu zapobiegania ciąży </w:t>
            </w:r>
            <w:r w:rsidR="000A5F23"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zawartego w aktualnej Charakterystyce Produktu Leczniczego </w:t>
            </w:r>
            <w:r w:rsidR="001C3B7F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przez kobiety w wieku rozrodczy</w:t>
            </w:r>
            <w:r w:rsidR="007C494D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8910A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 </w:t>
            </w:r>
            <w:r w:rsidR="001C3B7F" w:rsidRPr="00EE2FF1">
              <w:rPr>
                <w:rFonts w:ascii="Times New Roman" w:hAnsi="Times New Roman"/>
                <w:sz w:val="20"/>
                <w:szCs w:val="20"/>
                <w:lang w:val="pl-PL"/>
              </w:rPr>
              <w:t>mężczyzn;</w:t>
            </w:r>
          </w:p>
          <w:p w:rsidR="00EE2FF1" w:rsidRPr="00EE2FF1" w:rsidRDefault="00EE2FF1" w:rsidP="00EE2FF1">
            <w:pPr>
              <w:numPr>
                <w:ilvl w:val="0"/>
                <w:numId w:val="9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obecność innych przeciwwskazań do zastosowania </w:t>
            </w:r>
            <w:proofErr w:type="spellStart"/>
            <w:r w:rsidRPr="00EE2FF1">
              <w:rPr>
                <w:rFonts w:ascii="Times New Roman" w:hAnsi="Times New Roman"/>
                <w:sz w:val="20"/>
                <w:szCs w:val="20"/>
                <w:lang w:val="pl-PL"/>
              </w:rPr>
              <w:t>wismodegibu</w:t>
            </w:r>
            <w:proofErr w:type="spellEnd"/>
            <w:r w:rsidRPr="00EE2FF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zawartych w aktualnej Charakterystyce Produktu Leczniczego. </w:t>
            </w:r>
          </w:p>
          <w:p w:rsidR="004E0977" w:rsidRPr="00EF7B1E" w:rsidRDefault="004E0977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7A230E" w:rsidRPr="00EF7B1E" w:rsidRDefault="007A230E" w:rsidP="00EE2FF1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Określenie czasu leczenia w programie</w:t>
            </w:r>
            <w:r w:rsid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7A230E" w:rsidRPr="00EF7B1E" w:rsidRDefault="007A230E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 trwa do czasu podj</w:t>
            </w:r>
            <w:r w:rsidR="00712F93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ęcia przez lekarza prowadzącego 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decyzji o wyłączeniu świadczeniobiorcy z programu, zgodn</w:t>
            </w:r>
            <w:r w:rsidR="00A7477D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 z 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kryteriami wyłączenia.</w:t>
            </w:r>
          </w:p>
          <w:p w:rsidR="004E0977" w:rsidRPr="00EF7B1E" w:rsidRDefault="004E0977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B2770A" w:rsidRPr="00C01EEA" w:rsidRDefault="007A230E" w:rsidP="00EE2FF1">
            <w:pPr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 wyłączenia z programu</w:t>
            </w:r>
            <w:r w:rsid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7A230E" w:rsidRDefault="007A230E" w:rsidP="00EE2FF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udokumentowana progresja w trakcie stosowania leku;</w:t>
            </w:r>
          </w:p>
          <w:p w:rsidR="007A230E" w:rsidRDefault="007A230E" w:rsidP="00EE2FF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wystąpienie objawów nad</w:t>
            </w:r>
            <w:r w:rsidR="00712F93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wrażliwości na </w:t>
            </w:r>
            <w:proofErr w:type="spellStart"/>
            <w:r w:rsidR="004D1D01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wismodegib</w:t>
            </w:r>
            <w:proofErr w:type="spellEnd"/>
            <w:r w:rsidR="004D1D01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lub na </w:t>
            </w:r>
            <w:r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którąkolwiek substancję pomocniczą;</w:t>
            </w:r>
          </w:p>
          <w:p w:rsidR="007A230E" w:rsidRDefault="00D1266A" w:rsidP="00EE2FF1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działania niepożądane uniemożliwiające dalsze leczenie z zastosowaniem </w:t>
            </w:r>
            <w:proofErr w:type="spellStart"/>
            <w:r w:rsidR="004D1D01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wismodegibu</w:t>
            </w:r>
            <w:proofErr w:type="spellEnd"/>
            <w:r w:rsidR="007A230E"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127C87" w:rsidRPr="00EE2FF1" w:rsidRDefault="001D5C6E" w:rsidP="00454822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5911EC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rezygnacja pacjenta z dalszego leczenia</w:t>
            </w:r>
            <w:r w:rsidR="00762BA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:rsidR="00127C87" w:rsidRPr="00EF7B1E" w:rsidRDefault="00127C87" w:rsidP="005911E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</w:tcPr>
          <w:p w:rsidR="00EE2FF1" w:rsidRDefault="00EE2FF1" w:rsidP="00EE2FF1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127C87" w:rsidRPr="00EE2FF1" w:rsidRDefault="000A5F23" w:rsidP="00EE2FF1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4D1D01" w:rsidRP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ismodegib</w:t>
            </w:r>
            <w:r w:rsidR="00EE2FF1" w:rsidRP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</w:t>
            </w:r>
            <w:proofErr w:type="spellEnd"/>
            <w:r w:rsidR="00EE2FF1" w:rsidRPr="00EE2FF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zgodnie z aktualną Charakterystyką Produktu Leczniczego.</w:t>
            </w:r>
          </w:p>
          <w:p w:rsidR="00C06DEC" w:rsidRPr="00EF7B1E" w:rsidRDefault="00C06DEC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127C87" w:rsidRPr="00EF7B1E" w:rsidRDefault="00127C87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</w:tcPr>
          <w:p w:rsidR="00244F30" w:rsidRDefault="00244F30" w:rsidP="00244F30">
            <w:pPr>
              <w:autoSpaceDE w:val="0"/>
              <w:autoSpaceDN w:val="0"/>
              <w:adjustRightInd w:val="0"/>
              <w:spacing w:after="0"/>
              <w:ind w:left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7A230E" w:rsidRDefault="007A230E" w:rsidP="00EE2FF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Badania przy kwalifikacji</w:t>
            </w:r>
            <w:r w:rsidR="000A5F23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244F30" w:rsidRPr="00454822" w:rsidRDefault="00244F30" w:rsidP="00244F30">
            <w:pPr>
              <w:autoSpaceDE w:val="0"/>
              <w:autoSpaceDN w:val="0"/>
              <w:adjustRightInd w:val="0"/>
              <w:spacing w:after="0"/>
              <w:ind w:left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6037E8" w:rsidRDefault="009C013C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</w:t>
            </w:r>
            <w:r w:rsidR="004F780E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istologiczne potwierdzenie 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miejscowo zaawansowanego lub </w:t>
            </w:r>
            <w:r w:rsidR="005B616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objawowego </w:t>
            </w:r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raka </w:t>
            </w:r>
            <w:proofErr w:type="spellStart"/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podstawnokomórkowego</w:t>
            </w:r>
            <w:proofErr w:type="spellEnd"/>
            <w:r w:rsidR="0063049A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A4E2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skóry </w:t>
            </w:r>
            <w:r w:rsidR="0063049A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 przerzutami;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 krwi z rozmazem;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 stężenia hemoglobiny;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oznaczenia stężenia kreatyniny;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 stężenia bilirubiny;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 aktywności aminotransferazy alaninowej;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oznaczenie aktywności aminotransferazy </w:t>
            </w:r>
            <w:proofErr w:type="spellStart"/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asparaginianowej</w:t>
            </w:r>
            <w:proofErr w:type="spellEnd"/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5C54A0" w:rsidRDefault="005C54A0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 ak</w:t>
            </w:r>
            <w:r w:rsid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tywności</w:t>
            </w:r>
            <w:r w:rsidR="00A148A9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fosfatazy </w:t>
            </w: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zasadowej;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test ciążowy </w:t>
            </w:r>
            <w:r w:rsidR="008573AE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 próbki krwi </w:t>
            </w: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 kobiet w wieku rozrodczym</w:t>
            </w:r>
            <w:r w:rsidR="00960436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(wynik ważny 4 dni)</w:t>
            </w: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8573AE" w:rsidRDefault="008573A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 rozległości zmian w badaniu przedmiotowym wraz z dokumentacją fotograficzną</w:t>
            </w:r>
            <w:r w:rsidR="00F14836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widocznych zmian</w:t>
            </w:r>
            <w:r w:rsidR="004E414C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(na zdjęciu widoczna skala)</w:t>
            </w:r>
            <w:r w:rsidR="009C013C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7A230E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badanie </w:t>
            </w:r>
            <w:r w:rsid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TK</w:t>
            </w:r>
            <w:r w:rsidR="00712F93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lub MR </w:t>
            </w:r>
            <w:r w:rsidR="001D5C6E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w przypadku wskazań klinicznych, </w:t>
            </w:r>
            <w:r w:rsidR="008573AE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dla oceny głębokości naciekania </w:t>
            </w:r>
            <w:r w:rsidR="008573AE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nowotworowego lub udokumentowania zmian przerzutowych</w:t>
            </w: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7A230E" w:rsidRPr="00454822" w:rsidRDefault="007A230E" w:rsidP="00EE2FF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567" w:hanging="425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 badania w razie wskazań klinicznych.</w:t>
            </w:r>
          </w:p>
          <w:p w:rsidR="00244F30" w:rsidRDefault="00244F30" w:rsidP="000A5F23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712F93" w:rsidRPr="00EF7B1E" w:rsidRDefault="007A230E" w:rsidP="000A5F23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Wstępne badania obra</w:t>
            </w:r>
            <w:r w:rsidR="00712F93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zowe</w:t>
            </w:r>
            <w:r w:rsidR="00500A16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lub dokumentacja fotograficzna </w:t>
            </w:r>
            <w:r w:rsidR="00712F93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muszą umożliwić późniejszą </w:t>
            </w: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obiektywną ocenę odpowiedzi na leczenie.</w:t>
            </w:r>
          </w:p>
          <w:p w:rsidR="00B2770A" w:rsidRPr="00EF7B1E" w:rsidRDefault="00B2770A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9C013C" w:rsidRPr="00EF7B1E" w:rsidRDefault="007A230E" w:rsidP="00EE2FF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Monitorowanie </w:t>
            </w:r>
            <w:r w:rsidR="008D3891"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bezpieczeństwa </w:t>
            </w: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</w:t>
            </w:r>
            <w:r w:rsidR="009C013C"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a</w:t>
            </w:r>
            <w:r w:rsidR="00C01EE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7A230E" w:rsidRPr="00EF7B1E" w:rsidRDefault="007A230E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 krwi z rozmazem;</w:t>
            </w:r>
          </w:p>
          <w:p w:rsidR="007A230E" w:rsidRDefault="007A230E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oznaczenia stężenia kreatyniny;</w:t>
            </w:r>
          </w:p>
          <w:p w:rsidR="002A60A6" w:rsidRDefault="007A230E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 stężenia bilirubiny;</w:t>
            </w:r>
          </w:p>
          <w:p w:rsidR="007A230E" w:rsidRDefault="007A230E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 aktywności aminotransferazy alaninowej;</w:t>
            </w:r>
          </w:p>
          <w:p w:rsidR="007A230E" w:rsidRDefault="007A230E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oznaczenie aktywności aminotransferazy </w:t>
            </w:r>
            <w:proofErr w:type="spellStart"/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asparaginianowej</w:t>
            </w:r>
            <w:proofErr w:type="spellEnd"/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5C54A0" w:rsidRDefault="005C54A0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oznaczenie aktywności </w:t>
            </w:r>
            <w:r w:rsidR="009C6F22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fosfatazy </w:t>
            </w: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zasadowej</w:t>
            </w:r>
            <w:r w:rsidR="006037E8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FF17FF" w:rsidRDefault="00FF17FF" w:rsidP="00EE2FF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test ciążowy z próbki krwi u kobiet w wieku rozrodczym</w:t>
            </w:r>
            <w:r w:rsidR="00004102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(wynik ważny 4 dni)</w:t>
            </w:r>
            <w:r w:rsidR="006037E8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4F780E" w:rsidRPr="00244F30" w:rsidRDefault="00D34E34" w:rsidP="0045482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 badania w razie wskazań klinicznych</w:t>
            </w:r>
            <w:r w:rsidR="006037E8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:rsidR="00244F30" w:rsidRDefault="00244F30" w:rsidP="00244F30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1E408A" w:rsidRPr="00EF7B1E" w:rsidRDefault="00A7477D" w:rsidP="00244F30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 wykonuje się w</w:t>
            </w:r>
            <w:r w:rsidR="005C54A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czasie 6 pierwszych tygodni leczenia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5C54A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a następnie n</w:t>
            </w:r>
            <w:r w:rsidR="00244F3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 rzadziej niż co </w:t>
            </w:r>
            <w:r w:rsidR="005C54A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8</w:t>
            </w:r>
            <w:r w:rsidR="00244F3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 </w:t>
            </w:r>
            <w:r w:rsidR="0000410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tygodni - </w:t>
            </w:r>
            <w:r w:rsidR="00C01EEA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przed decyzją o </w:t>
            </w:r>
            <w:r w:rsidR="0014259B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kontynuowaniu leczenia</w:t>
            </w:r>
            <w:r w:rsidR="004D2AA9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. </w:t>
            </w:r>
          </w:p>
          <w:p w:rsidR="00A7477D" w:rsidRDefault="00A7477D" w:rsidP="00244F30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4D2AA9" w:rsidRPr="00EF7B1E" w:rsidRDefault="008E4EC6" w:rsidP="00244F30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przypadku kobiet w wieku rozrodczym prze</w:t>
            </w:r>
            <w:r w:rsidR="009174D7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pisanie wismodegibu powinno być ograniczone do 28 dni terapii, kontynuacja leczenia jest możliwa wyłącznie po uzyskaniu ujemnego wyniku testu ciążowego z próbki krwi.</w:t>
            </w:r>
          </w:p>
          <w:p w:rsidR="00244F30" w:rsidRDefault="00244F30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244F30" w:rsidRPr="00EF7B1E" w:rsidRDefault="00244F30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7A230E" w:rsidRDefault="007A230E" w:rsidP="00EE2FF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Monitorowanie skuteczności leczenia</w:t>
            </w:r>
            <w:r w:rsidR="00C01EE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E226F9" w:rsidRPr="00454822" w:rsidRDefault="00E226F9" w:rsidP="00E226F9">
            <w:pPr>
              <w:autoSpaceDE w:val="0"/>
              <w:autoSpaceDN w:val="0"/>
              <w:adjustRightInd w:val="0"/>
              <w:spacing w:after="0"/>
              <w:ind w:left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9C013C" w:rsidRDefault="00454822" w:rsidP="00C01EEA">
            <w:pPr>
              <w:autoSpaceDE w:val="0"/>
              <w:autoSpaceDN w:val="0"/>
              <w:adjustRightInd w:val="0"/>
              <w:spacing w:after="0"/>
              <w:ind w:left="301" w:hanging="284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3.1.</w:t>
            </w: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U pacjentów</w:t>
            </w:r>
            <w:r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z </w:t>
            </w:r>
            <w:r w:rsidR="00960436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miejscowo zaawansowanym </w:t>
            </w:r>
            <w:r w:rsidR="007B73C0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rakiem </w:t>
            </w:r>
            <w:proofErr w:type="spellStart"/>
            <w:r w:rsidR="007B73C0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podstawnokomórkowym</w:t>
            </w:r>
            <w:proofErr w:type="spellEnd"/>
            <w:r w:rsidR="00BA4E24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skóry</w:t>
            </w:r>
            <w:r w:rsidR="00960436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244F30" w:rsidRPr="00EF7B1E" w:rsidRDefault="00244F30" w:rsidP="00C01EEA">
            <w:pPr>
              <w:autoSpaceDE w:val="0"/>
              <w:autoSpaceDN w:val="0"/>
              <w:adjustRightInd w:val="0"/>
              <w:spacing w:after="0"/>
              <w:ind w:left="301" w:hanging="284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9C013C" w:rsidRDefault="0014259B" w:rsidP="00EE2FF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ocena kliniczna wraz z dokumentacją fotograficzną widocznych zmian </w:t>
            </w:r>
            <w:r w:rsidR="004E414C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(na zdjęciu widoczna skala)</w:t>
            </w:r>
            <w:r w:rsidR="009D693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nie rzadziej niż co 8 tyg</w:t>
            </w:r>
            <w:r w:rsidR="009C013C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  <w:r w:rsidR="009D693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oraz w chwili wyłączenia z programu, o ile </w:t>
            </w:r>
            <w:r w:rsidR="001E408A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wyłączenie z programu </w:t>
            </w:r>
            <w:r w:rsidR="009D693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 nastąpiło z powodu udokumentowanej progresji choroby</w:t>
            </w:r>
            <w:r w:rsid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960436" w:rsidRDefault="00960436" w:rsidP="00EE2FF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badania KT lub MR </w:t>
            </w:r>
            <w:r w:rsidR="009D6932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odpowiedniego obszaru w przypadku miejscowo zaawansowanego BCC ze zmian</w:t>
            </w:r>
            <w:r w:rsidR="000A5F2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 mierzalnymi wg RECIST – nie </w:t>
            </w:r>
            <w:r w:rsidR="009D6932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rzadziej niż co 8 tygodni oraz w chwili wyłączenia z programu, o ile </w:t>
            </w:r>
            <w:r w:rsidR="000A5F2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wyłączenie z </w:t>
            </w:r>
            <w:r w:rsidR="001E408A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programu </w:t>
            </w:r>
            <w:r w:rsidR="009D6932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 nastąpiło z powodu udokumentowanej progresji choroby</w:t>
            </w:r>
            <w:r w:rsid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9C013C" w:rsidRPr="00454822" w:rsidRDefault="00960436" w:rsidP="00EE2FF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99" w:hanging="357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 badania obrazowe w razie wskazań klinicznych.</w:t>
            </w:r>
          </w:p>
          <w:p w:rsidR="00A7477D" w:rsidRDefault="00A7477D" w:rsidP="000A5F23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960436" w:rsidRPr="00EF7B1E" w:rsidRDefault="009D6932" w:rsidP="000A5F23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960436" w:rsidRPr="00EF7B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la </w:t>
            </w:r>
            <w:r w:rsidR="001E408A" w:rsidRPr="00EF7B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oceny </w:t>
            </w:r>
            <w:r w:rsidR="00960436" w:rsidRPr="00EF7B1E">
              <w:rPr>
                <w:rFonts w:ascii="Times New Roman" w:hAnsi="Times New Roman"/>
                <w:sz w:val="20"/>
                <w:szCs w:val="20"/>
                <w:lang w:val="pl-PL"/>
              </w:rPr>
              <w:t>zmian skórnych stosuje się złożony punkt końcowy:</w:t>
            </w:r>
          </w:p>
          <w:p w:rsidR="00960436" w:rsidRPr="00EF7B1E" w:rsidRDefault="00960436" w:rsidP="000A5F23">
            <w:pPr>
              <w:autoSpaceDE w:val="0"/>
              <w:autoSpaceDN w:val="0"/>
              <w:adjustRightInd w:val="0"/>
              <w:spacing w:after="0"/>
              <w:ind w:left="159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Progresję choroby stwierdza się w przypadku zwiększenia sumy najdłuższych wymiarów widocznych zmian o 20% lub pojawienia się nowej zmiany lub nowego owrzodzenia, które nie wykazuje cech gojenia do następnej wizyty kontrolnej.  </w:t>
            </w:r>
            <w:r w:rsidR="009D6932" w:rsidRPr="00EF7B1E">
              <w:rPr>
                <w:rFonts w:ascii="Times New Roman" w:hAnsi="Times New Roman"/>
                <w:sz w:val="20"/>
                <w:szCs w:val="20"/>
                <w:lang w:val="pl-PL"/>
              </w:rPr>
              <w:t>W przypadku zmian mierzalnych odpowiedź jest zdefiniowana według kryteriów RECIST 1.1</w:t>
            </w:r>
            <w:r w:rsidR="00E16B41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:rsidR="00244F30" w:rsidRPr="007C494D" w:rsidRDefault="00244F30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2A60A6" w:rsidRDefault="00454822" w:rsidP="00C01EEA">
            <w:pPr>
              <w:autoSpaceDE w:val="0"/>
              <w:autoSpaceDN w:val="0"/>
              <w:adjustRightInd w:val="0"/>
              <w:spacing w:after="0"/>
              <w:ind w:left="301" w:hanging="301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3.2. </w:t>
            </w:r>
            <w:r w:rsidR="00960436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U pacjentów</w:t>
            </w:r>
            <w:r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z </w:t>
            </w:r>
            <w:r w:rsidR="0063049A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objawowym </w:t>
            </w:r>
            <w:r w:rsidR="007B73C0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rakiem </w:t>
            </w:r>
            <w:proofErr w:type="spellStart"/>
            <w:r w:rsidR="007B73C0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lastRenderedPageBreak/>
              <w:t>podstawnokomórkowym</w:t>
            </w:r>
            <w:proofErr w:type="spellEnd"/>
            <w:r w:rsidR="007B73C0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BA4E24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skóry </w:t>
            </w:r>
            <w:r w:rsidR="000A5F23" w:rsidRPr="007C494D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 przerzutami:</w:t>
            </w:r>
          </w:p>
          <w:p w:rsidR="00A7477D" w:rsidRPr="007C494D" w:rsidRDefault="00A7477D" w:rsidP="00C01EEA">
            <w:pPr>
              <w:autoSpaceDE w:val="0"/>
              <w:autoSpaceDN w:val="0"/>
              <w:adjustRightInd w:val="0"/>
              <w:spacing w:after="0"/>
              <w:ind w:left="301" w:hanging="301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B2770A" w:rsidRDefault="007A230E" w:rsidP="00EE2FF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badanie </w:t>
            </w:r>
            <w:r w:rsidR="0014259B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KT lub MR odpowiedniego </w:t>
            </w:r>
            <w:r w:rsidR="007B73C0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obszaru</w:t>
            </w:r>
            <w:r w:rsidR="00B2770A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- </w:t>
            </w:r>
            <w:r w:rsidR="009D693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nie rzadziej niż co 8 tygodni oraz w chwili wyłączenia z programu, o ile </w:t>
            </w:r>
            <w:r w:rsidR="001E408A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wyłączenie z programu </w:t>
            </w:r>
            <w:r w:rsidR="009D6932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nie nastąpiło z powodu udokumentowanej progresji choroby. </w:t>
            </w:r>
            <w:r w:rsidR="000A5F23">
              <w:rPr>
                <w:rFonts w:ascii="Times New Roman" w:hAnsi="Times New Roman"/>
                <w:sz w:val="20"/>
                <w:szCs w:val="20"/>
                <w:lang w:val="pl-PL"/>
              </w:rPr>
              <w:t>W </w:t>
            </w:r>
            <w:r w:rsidR="001E408A" w:rsidRPr="00EF7B1E">
              <w:rPr>
                <w:rFonts w:ascii="Times New Roman" w:hAnsi="Times New Roman"/>
                <w:sz w:val="20"/>
                <w:szCs w:val="20"/>
                <w:lang w:val="pl-PL"/>
              </w:rPr>
              <w:t>przypadku zmian mierzalnych o</w:t>
            </w:r>
            <w:r w:rsidR="009D6932" w:rsidRPr="00EF7B1E">
              <w:rPr>
                <w:rFonts w:ascii="Times New Roman" w:hAnsi="Times New Roman"/>
                <w:sz w:val="20"/>
                <w:szCs w:val="20"/>
                <w:lang w:val="pl-PL"/>
              </w:rPr>
              <w:t>dpowiedź jest zdefiniowana według kryteriów RECIST 1.1</w:t>
            </w:r>
            <w:r w:rsidR="00B2770A" w:rsidRPr="00EF7B1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:rsidR="007A230E" w:rsidRPr="00454822" w:rsidRDefault="00960436" w:rsidP="00EE2FF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 badania obrazowe w razie wskazań klinicznych</w:t>
            </w:r>
            <w:r w:rsidR="001E408A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  <w:r w:rsidR="0014259B" w:rsidRPr="00454822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:rsidR="007A230E" w:rsidRPr="00EF7B1E" w:rsidRDefault="007A230E" w:rsidP="004548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:rsidR="00B2770A" w:rsidRPr="00454822" w:rsidRDefault="003467AB" w:rsidP="00EE2FF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357" w:hanging="357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Monitorowanie programu</w:t>
            </w:r>
          </w:p>
          <w:p w:rsidR="006037E8" w:rsidRDefault="003467AB" w:rsidP="00EE2FF1">
            <w:pPr>
              <w:numPr>
                <w:ilvl w:val="0"/>
                <w:numId w:val="16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F7B1E">
              <w:rPr>
                <w:rFonts w:ascii="Times New Roman" w:hAnsi="Times New Roman"/>
                <w:sz w:val="20"/>
                <w:szCs w:val="20"/>
                <w:lang w:val="pl-PL"/>
              </w:rPr>
              <w:t>gromadzenie w dokumentacji medycznej pacjenta danych dotyczących monitorowania leczenia i ka</w:t>
            </w:r>
            <w:r w:rsidR="000A5F23">
              <w:rPr>
                <w:rFonts w:ascii="Times New Roman" w:hAnsi="Times New Roman"/>
                <w:sz w:val="20"/>
                <w:szCs w:val="20"/>
                <w:lang w:val="pl-PL"/>
              </w:rPr>
              <w:t>żdorazowe ich przedstawianie na </w:t>
            </w:r>
            <w:r w:rsidRPr="00EF7B1E">
              <w:rPr>
                <w:rFonts w:ascii="Times New Roman" w:hAnsi="Times New Roman"/>
                <w:sz w:val="20"/>
                <w:szCs w:val="20"/>
                <w:lang w:val="pl-PL"/>
              </w:rPr>
              <w:t>żądanie kontrolerów Narodowego Funduszu Zdrowia;</w:t>
            </w:r>
          </w:p>
          <w:p w:rsidR="003467AB" w:rsidRDefault="003467AB" w:rsidP="00EE2FF1">
            <w:pPr>
              <w:numPr>
                <w:ilvl w:val="0"/>
                <w:numId w:val="16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sz w:val="20"/>
                <w:szCs w:val="20"/>
                <w:lang w:val="pl-PL"/>
              </w:rPr>
              <w:t>uzupełnienie danych zawartych w rejestrze (SMPT) dostępnym za pomocą aplikacji internetowe</w:t>
            </w:r>
            <w:r w:rsidR="000A5F23">
              <w:rPr>
                <w:rFonts w:ascii="Times New Roman" w:hAnsi="Times New Roman"/>
                <w:sz w:val="20"/>
                <w:szCs w:val="20"/>
                <w:lang w:val="pl-PL"/>
              </w:rPr>
              <w:t>j udostępnionej przez OW NFZ, z </w:t>
            </w:r>
            <w:r w:rsidRPr="00454822">
              <w:rPr>
                <w:rFonts w:ascii="Times New Roman" w:hAnsi="Times New Roman"/>
                <w:sz w:val="20"/>
                <w:szCs w:val="20"/>
                <w:lang w:val="pl-PL"/>
              </w:rPr>
              <w:t>częstotliwością zgodną z opisem programu oraz na zakończenie leczenia;</w:t>
            </w:r>
          </w:p>
          <w:p w:rsidR="00127C87" w:rsidRPr="00671FD8" w:rsidRDefault="003467AB" w:rsidP="00671FD8">
            <w:pPr>
              <w:numPr>
                <w:ilvl w:val="0"/>
                <w:numId w:val="16"/>
              </w:numPr>
              <w:spacing w:after="0"/>
              <w:ind w:left="567" w:hanging="425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54822">
              <w:rPr>
                <w:rFonts w:ascii="Times New Roman" w:hAnsi="Times New Roman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</w:tc>
      </w:tr>
    </w:tbl>
    <w:p w:rsidR="008006DA" w:rsidRPr="002E2FF6" w:rsidRDefault="008006DA" w:rsidP="00B2770A">
      <w:pPr>
        <w:rPr>
          <w:rFonts w:ascii="Calibri" w:hAnsi="Calibri" w:cs="Arial"/>
          <w:sz w:val="20"/>
          <w:szCs w:val="20"/>
          <w:lang w:val="pl-PL"/>
        </w:rPr>
      </w:pPr>
    </w:p>
    <w:sectPr w:rsidR="008006DA" w:rsidRPr="002E2FF6" w:rsidSect="00671FD8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3EC" w:rsidRDefault="00A463EC" w:rsidP="00C31EDE">
      <w:pPr>
        <w:spacing w:after="0" w:line="240" w:lineRule="auto"/>
      </w:pPr>
      <w:r>
        <w:separator/>
      </w:r>
    </w:p>
  </w:endnote>
  <w:endnote w:type="continuationSeparator" w:id="0">
    <w:p w:rsidR="00A463EC" w:rsidRDefault="00A463EC" w:rsidP="00C3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inion">
    <w:altName w:val="Cambria Math"/>
    <w:charset w:val="00"/>
    <w:family w:val="roman"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3EC" w:rsidRDefault="00A463EC" w:rsidP="00C31EDE">
      <w:pPr>
        <w:spacing w:after="0" w:line="240" w:lineRule="auto"/>
      </w:pPr>
      <w:r>
        <w:separator/>
      </w:r>
    </w:p>
  </w:footnote>
  <w:footnote w:type="continuationSeparator" w:id="0">
    <w:p w:rsidR="00A463EC" w:rsidRDefault="00A463EC" w:rsidP="00C31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7F3D"/>
    <w:multiLevelType w:val="hybridMultilevel"/>
    <w:tmpl w:val="32DED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219F"/>
    <w:multiLevelType w:val="hybridMultilevel"/>
    <w:tmpl w:val="6A6642EA"/>
    <w:lvl w:ilvl="0" w:tplc="81029FE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F8515B5"/>
    <w:multiLevelType w:val="hybridMultilevel"/>
    <w:tmpl w:val="D68A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167D0"/>
    <w:multiLevelType w:val="hybridMultilevel"/>
    <w:tmpl w:val="297C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50121"/>
    <w:multiLevelType w:val="hybridMultilevel"/>
    <w:tmpl w:val="0D72166A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4492102"/>
    <w:multiLevelType w:val="hybridMultilevel"/>
    <w:tmpl w:val="72E65E80"/>
    <w:lvl w:ilvl="0" w:tplc="B7BE872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B5C67EF"/>
    <w:multiLevelType w:val="hybridMultilevel"/>
    <w:tmpl w:val="F6BA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42D40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94B42"/>
    <w:multiLevelType w:val="hybridMultilevel"/>
    <w:tmpl w:val="D68A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D43D0"/>
    <w:multiLevelType w:val="multilevel"/>
    <w:tmpl w:val="9F027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4D2A7A25"/>
    <w:multiLevelType w:val="hybridMultilevel"/>
    <w:tmpl w:val="169E1A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24665E"/>
    <w:multiLevelType w:val="hybridMultilevel"/>
    <w:tmpl w:val="DCA40B8E"/>
    <w:lvl w:ilvl="0" w:tplc="0415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5BD966DE"/>
    <w:multiLevelType w:val="hybridMultilevel"/>
    <w:tmpl w:val="5BEC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C63F57"/>
    <w:multiLevelType w:val="hybridMultilevel"/>
    <w:tmpl w:val="65DAC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CD20AC"/>
    <w:multiLevelType w:val="hybridMultilevel"/>
    <w:tmpl w:val="F3BAC10E"/>
    <w:lvl w:ilvl="0" w:tplc="AC50FA7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B40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5"/>
  </w:num>
  <w:num w:numId="5">
    <w:abstractNumId w:val="1"/>
  </w:num>
  <w:num w:numId="6">
    <w:abstractNumId w:val="14"/>
  </w:num>
  <w:num w:numId="7">
    <w:abstractNumId w:val="7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  <w:num w:numId="12">
    <w:abstractNumId w:val="0"/>
  </w:num>
  <w:num w:numId="13">
    <w:abstractNumId w:val="12"/>
  </w:num>
  <w:num w:numId="14">
    <w:abstractNumId w:val="13"/>
  </w:num>
  <w:num w:numId="15">
    <w:abstractNumId w:val="4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DA"/>
    <w:rsid w:val="000004B2"/>
    <w:rsid w:val="00004102"/>
    <w:rsid w:val="0001399D"/>
    <w:rsid w:val="00076EB9"/>
    <w:rsid w:val="000803E2"/>
    <w:rsid w:val="000846A6"/>
    <w:rsid w:val="00094C14"/>
    <w:rsid w:val="000A5F23"/>
    <w:rsid w:val="000B097D"/>
    <w:rsid w:val="000D6159"/>
    <w:rsid w:val="000D6BFC"/>
    <w:rsid w:val="000E434B"/>
    <w:rsid w:val="000F159B"/>
    <w:rsid w:val="00107F26"/>
    <w:rsid w:val="00113689"/>
    <w:rsid w:val="00124CB7"/>
    <w:rsid w:val="00127C87"/>
    <w:rsid w:val="00135C15"/>
    <w:rsid w:val="001379CD"/>
    <w:rsid w:val="0014259B"/>
    <w:rsid w:val="001751BF"/>
    <w:rsid w:val="001779E2"/>
    <w:rsid w:val="00190ECD"/>
    <w:rsid w:val="001B3D48"/>
    <w:rsid w:val="001C3B7F"/>
    <w:rsid w:val="001D27C0"/>
    <w:rsid w:val="001D3377"/>
    <w:rsid w:val="001D5C6E"/>
    <w:rsid w:val="001E0683"/>
    <w:rsid w:val="001E408A"/>
    <w:rsid w:val="001F15FB"/>
    <w:rsid w:val="0021732B"/>
    <w:rsid w:val="00226135"/>
    <w:rsid w:val="00230A68"/>
    <w:rsid w:val="00244F30"/>
    <w:rsid w:val="00252314"/>
    <w:rsid w:val="00262108"/>
    <w:rsid w:val="002645CD"/>
    <w:rsid w:val="002820D0"/>
    <w:rsid w:val="002856D2"/>
    <w:rsid w:val="002A266D"/>
    <w:rsid w:val="002A4BFC"/>
    <w:rsid w:val="002A60A6"/>
    <w:rsid w:val="002C7EA8"/>
    <w:rsid w:val="002D09A9"/>
    <w:rsid w:val="002E2FF6"/>
    <w:rsid w:val="002E5CED"/>
    <w:rsid w:val="003369A1"/>
    <w:rsid w:val="00336CBF"/>
    <w:rsid w:val="00345989"/>
    <w:rsid w:val="003467AB"/>
    <w:rsid w:val="00370DFE"/>
    <w:rsid w:val="003757A4"/>
    <w:rsid w:val="003825E6"/>
    <w:rsid w:val="003B7BC6"/>
    <w:rsid w:val="003C120F"/>
    <w:rsid w:val="003F768C"/>
    <w:rsid w:val="004327CD"/>
    <w:rsid w:val="00436D41"/>
    <w:rsid w:val="00437FF8"/>
    <w:rsid w:val="00454822"/>
    <w:rsid w:val="00461FBB"/>
    <w:rsid w:val="004847BA"/>
    <w:rsid w:val="00486405"/>
    <w:rsid w:val="004C56A3"/>
    <w:rsid w:val="004D1D01"/>
    <w:rsid w:val="004D2AA9"/>
    <w:rsid w:val="004E0977"/>
    <w:rsid w:val="004E414C"/>
    <w:rsid w:val="004E6F24"/>
    <w:rsid w:val="004F187D"/>
    <w:rsid w:val="004F780E"/>
    <w:rsid w:val="00500A16"/>
    <w:rsid w:val="005247CF"/>
    <w:rsid w:val="00526812"/>
    <w:rsid w:val="005327F6"/>
    <w:rsid w:val="00533B99"/>
    <w:rsid w:val="005462FE"/>
    <w:rsid w:val="00554382"/>
    <w:rsid w:val="005911EC"/>
    <w:rsid w:val="005B6162"/>
    <w:rsid w:val="005C54A0"/>
    <w:rsid w:val="00601F0F"/>
    <w:rsid w:val="006037E8"/>
    <w:rsid w:val="00617200"/>
    <w:rsid w:val="006221A5"/>
    <w:rsid w:val="0063049A"/>
    <w:rsid w:val="00634666"/>
    <w:rsid w:val="006468D6"/>
    <w:rsid w:val="00653539"/>
    <w:rsid w:val="00655894"/>
    <w:rsid w:val="00671FD8"/>
    <w:rsid w:val="00684F6A"/>
    <w:rsid w:val="006A2056"/>
    <w:rsid w:val="006A39BF"/>
    <w:rsid w:val="006C2FB7"/>
    <w:rsid w:val="007021BF"/>
    <w:rsid w:val="00704AEC"/>
    <w:rsid w:val="00705729"/>
    <w:rsid w:val="00712F93"/>
    <w:rsid w:val="00720925"/>
    <w:rsid w:val="0072249C"/>
    <w:rsid w:val="00727723"/>
    <w:rsid w:val="0074571A"/>
    <w:rsid w:val="007538AE"/>
    <w:rsid w:val="00762BA4"/>
    <w:rsid w:val="007677F6"/>
    <w:rsid w:val="007A1E01"/>
    <w:rsid w:val="007A230E"/>
    <w:rsid w:val="007B61B0"/>
    <w:rsid w:val="007B73C0"/>
    <w:rsid w:val="007C494D"/>
    <w:rsid w:val="007D58DB"/>
    <w:rsid w:val="007E086E"/>
    <w:rsid w:val="007E7509"/>
    <w:rsid w:val="008006DA"/>
    <w:rsid w:val="00825F3F"/>
    <w:rsid w:val="008414AB"/>
    <w:rsid w:val="008573AE"/>
    <w:rsid w:val="008708E2"/>
    <w:rsid w:val="008726A5"/>
    <w:rsid w:val="008910AE"/>
    <w:rsid w:val="0089394A"/>
    <w:rsid w:val="00893CDA"/>
    <w:rsid w:val="00894DE3"/>
    <w:rsid w:val="008958B2"/>
    <w:rsid w:val="008C0BEF"/>
    <w:rsid w:val="008D33CD"/>
    <w:rsid w:val="008D3891"/>
    <w:rsid w:val="008E4EC6"/>
    <w:rsid w:val="008E601A"/>
    <w:rsid w:val="008E614E"/>
    <w:rsid w:val="008F4433"/>
    <w:rsid w:val="0091683B"/>
    <w:rsid w:val="0091695A"/>
    <w:rsid w:val="009174D7"/>
    <w:rsid w:val="00931F5F"/>
    <w:rsid w:val="00960436"/>
    <w:rsid w:val="009739C4"/>
    <w:rsid w:val="009741DF"/>
    <w:rsid w:val="00974238"/>
    <w:rsid w:val="00984B54"/>
    <w:rsid w:val="00993F76"/>
    <w:rsid w:val="009C013C"/>
    <w:rsid w:val="009C259E"/>
    <w:rsid w:val="009C6F22"/>
    <w:rsid w:val="009D6932"/>
    <w:rsid w:val="009F1285"/>
    <w:rsid w:val="009F606E"/>
    <w:rsid w:val="00A018EF"/>
    <w:rsid w:val="00A148A9"/>
    <w:rsid w:val="00A14A49"/>
    <w:rsid w:val="00A15942"/>
    <w:rsid w:val="00A26F93"/>
    <w:rsid w:val="00A36B1A"/>
    <w:rsid w:val="00A463EC"/>
    <w:rsid w:val="00A525C1"/>
    <w:rsid w:val="00A60983"/>
    <w:rsid w:val="00A6571E"/>
    <w:rsid w:val="00A7477D"/>
    <w:rsid w:val="00A75167"/>
    <w:rsid w:val="00A75B55"/>
    <w:rsid w:val="00A935BB"/>
    <w:rsid w:val="00AA6A57"/>
    <w:rsid w:val="00AD11F1"/>
    <w:rsid w:val="00AF3F89"/>
    <w:rsid w:val="00B015C6"/>
    <w:rsid w:val="00B2770A"/>
    <w:rsid w:val="00B43E36"/>
    <w:rsid w:val="00B65843"/>
    <w:rsid w:val="00B7246D"/>
    <w:rsid w:val="00B750C1"/>
    <w:rsid w:val="00B865EC"/>
    <w:rsid w:val="00BA0E7A"/>
    <w:rsid w:val="00BA4E24"/>
    <w:rsid w:val="00BB417D"/>
    <w:rsid w:val="00BB6389"/>
    <w:rsid w:val="00BD56F6"/>
    <w:rsid w:val="00C01EEA"/>
    <w:rsid w:val="00C06DEC"/>
    <w:rsid w:val="00C31EDE"/>
    <w:rsid w:val="00C60521"/>
    <w:rsid w:val="00CA1531"/>
    <w:rsid w:val="00CB52EF"/>
    <w:rsid w:val="00CB590D"/>
    <w:rsid w:val="00CC4460"/>
    <w:rsid w:val="00CC75C7"/>
    <w:rsid w:val="00CF06E5"/>
    <w:rsid w:val="00D05820"/>
    <w:rsid w:val="00D1266A"/>
    <w:rsid w:val="00D34E34"/>
    <w:rsid w:val="00D439C3"/>
    <w:rsid w:val="00D45833"/>
    <w:rsid w:val="00D55E5C"/>
    <w:rsid w:val="00D61C99"/>
    <w:rsid w:val="00D65689"/>
    <w:rsid w:val="00D77F51"/>
    <w:rsid w:val="00DD684E"/>
    <w:rsid w:val="00DF5C8B"/>
    <w:rsid w:val="00E02B4D"/>
    <w:rsid w:val="00E12448"/>
    <w:rsid w:val="00E16B41"/>
    <w:rsid w:val="00E226F9"/>
    <w:rsid w:val="00E334C4"/>
    <w:rsid w:val="00E33A0F"/>
    <w:rsid w:val="00E65E60"/>
    <w:rsid w:val="00E664B5"/>
    <w:rsid w:val="00E77F92"/>
    <w:rsid w:val="00E801FE"/>
    <w:rsid w:val="00E946B5"/>
    <w:rsid w:val="00EA1E27"/>
    <w:rsid w:val="00EE2FF1"/>
    <w:rsid w:val="00EF0C33"/>
    <w:rsid w:val="00EF7B1E"/>
    <w:rsid w:val="00F14836"/>
    <w:rsid w:val="00F20C55"/>
    <w:rsid w:val="00F21729"/>
    <w:rsid w:val="00F37736"/>
    <w:rsid w:val="00F543EA"/>
    <w:rsid w:val="00F56337"/>
    <w:rsid w:val="00F844B7"/>
    <w:rsid w:val="00F930E9"/>
    <w:rsid w:val="00F948E2"/>
    <w:rsid w:val="00F96CDF"/>
    <w:rsid w:val="00FB7091"/>
    <w:rsid w:val="00FC5DF1"/>
    <w:rsid w:val="00FC768D"/>
    <w:rsid w:val="00FD0126"/>
    <w:rsid w:val="00FD7A5B"/>
    <w:rsid w:val="00FE2992"/>
    <w:rsid w:val="00FF17FF"/>
    <w:rsid w:val="00FF53CB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4F636DD-7A1D-4B4F-8B0F-D137AE03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FF1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redniasiatka2">
    <w:name w:val="Medium Grid 2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Kolorowalistaakcent1">
    <w:name w:val="Colorful List Accent 1"/>
    <w:basedOn w:val="Normalny"/>
    <w:uiPriority w:val="34"/>
    <w:qFormat/>
    <w:rsid w:val="00DD684E"/>
    <w:pPr>
      <w:ind w:left="720"/>
      <w:contextualSpacing/>
    </w:pPr>
  </w:style>
  <w:style w:type="character" w:customStyle="1" w:styleId="Tytuksiki1">
    <w:name w:val="Tytuł książki1"/>
    <w:uiPriority w:val="33"/>
    <w:qFormat/>
    <w:rsid w:val="00DD684E"/>
    <w:rPr>
      <w:b/>
      <w:bCs/>
      <w:smallCaps/>
      <w:spacing w:val="5"/>
    </w:rPr>
  </w:style>
  <w:style w:type="character" w:customStyle="1" w:styleId="Odwoanieintensywne1">
    <w:name w:val="Odwołanie intensywne1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customStyle="1" w:styleId="Odwoaniedelikatne1">
    <w:name w:val="Odwołanie delikatne1"/>
    <w:uiPriority w:val="31"/>
    <w:qFormat/>
    <w:rsid w:val="00DD684E"/>
    <w:rPr>
      <w:smallCaps/>
      <w:color w:val="C0504D"/>
      <w:u w:val="single"/>
    </w:rPr>
  </w:style>
  <w:style w:type="paragraph" w:styleId="Jasnecieniowanieakcent2">
    <w:name w:val="Light Shading Accent 2"/>
    <w:basedOn w:val="Normalny"/>
    <w:next w:val="Normalny"/>
    <w:link w:val="Jasnecieniowanieakcent2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Jasnecieniowanieakcent2Znak">
    <w:name w:val="Jasne cieniowanie — akcent 2 Znak"/>
    <w:link w:val="Jasnecieniowanieakcent2"/>
    <w:uiPriority w:val="30"/>
    <w:rsid w:val="00DD684E"/>
    <w:rPr>
      <w:rFonts w:ascii="Minion" w:hAnsi="Minion"/>
      <w:b/>
      <w:bCs/>
      <w:i/>
      <w:iCs/>
      <w:color w:val="4F81BD"/>
    </w:rPr>
  </w:style>
  <w:style w:type="paragraph" w:styleId="Kolorowasiatkaakcent1">
    <w:name w:val="Colorful Grid Accent 1"/>
    <w:basedOn w:val="Normalny"/>
    <w:next w:val="Normalny"/>
    <w:link w:val="Kolorowasiatkaakcent1Znak"/>
    <w:uiPriority w:val="29"/>
    <w:qFormat/>
    <w:rsid w:val="00DD684E"/>
    <w:rPr>
      <w:i/>
      <w:iCs/>
      <w:color w:val="000000"/>
    </w:rPr>
  </w:style>
  <w:style w:type="character" w:customStyle="1" w:styleId="Kolorowasiatkaakcent1Znak">
    <w:name w:val="Kolorowa siatka — akcent 1 Znak"/>
    <w:link w:val="Kolorowasiatkaakcent1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5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594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F44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44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4433"/>
    <w:rPr>
      <w:rFonts w:ascii="Minion" w:hAnsi="Minion"/>
      <w:lang w:val="en-US"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4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4433"/>
    <w:rPr>
      <w:rFonts w:ascii="Minion" w:hAnsi="Minion"/>
      <w:b/>
      <w:bCs/>
      <w:lang w:val="en-US" w:eastAsia="zh-TW"/>
    </w:rPr>
  </w:style>
  <w:style w:type="paragraph" w:styleId="Akapitzlist">
    <w:name w:val="List Paragraph"/>
    <w:basedOn w:val="Normalny"/>
    <w:uiPriority w:val="34"/>
    <w:qFormat/>
    <w:rsid w:val="009C013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31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1EDE"/>
    <w:rPr>
      <w:rFonts w:ascii="Minion" w:hAnsi="Minion"/>
      <w:sz w:val="22"/>
      <w:szCs w:val="22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C31E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1EDE"/>
    <w:rPr>
      <w:rFonts w:ascii="Minion" w:hAnsi="Minion"/>
      <w:sz w:val="22"/>
      <w:szCs w:val="22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A682-DFCB-4D61-94A6-A10FFEDB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1035</Words>
  <Characters>6215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Sowa, Aleksander {RX~Warsaw}</dc:creator>
  <cp:keywords/>
  <cp:lastModifiedBy>Królak-Buzakowska Joanna</cp:lastModifiedBy>
  <cp:revision>2</cp:revision>
  <cp:lastPrinted>2015-07-30T10:53:00Z</cp:lastPrinted>
  <dcterms:created xsi:type="dcterms:W3CDTF">2019-04-30T07:34:00Z</dcterms:created>
  <dcterms:modified xsi:type="dcterms:W3CDTF">2019-04-30T07:34:00Z</dcterms:modified>
</cp:coreProperties>
</file>